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1AC12217" w14:textId="71BFB17A" w:rsidR="007A6C93" w:rsidRDefault="00694520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7A6C93">
        <w:rPr>
          <w:rFonts w:ascii="Arial Narrow" w:hAnsi="Arial Narrow" w:cs="Times New Roman"/>
          <w:b/>
          <w:color w:val="FF6319"/>
          <w:sz w:val="32"/>
          <w:szCs w:val="32"/>
        </w:rPr>
        <w:t>3</w:t>
      </w:r>
      <w:r w:rsidR="00151293">
        <w:rPr>
          <w:rFonts w:ascii="Arial Narrow" w:hAnsi="Arial Narrow" w:cs="Times New Roman"/>
          <w:b/>
          <w:color w:val="FF6319"/>
          <w:sz w:val="32"/>
          <w:szCs w:val="32"/>
        </w:rPr>
        <w:t>3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BK/AutoInvent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62087A19" w14:textId="77777777" w:rsidR="00151293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 drobnych elementów systemu</w:t>
      </w:r>
      <w:r w:rsidRPr="002C02C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na potrzeby realizacji projektu </w:t>
      </w:r>
      <w:r w:rsidRPr="002C02C6">
        <w:rPr>
          <w:rFonts w:ascii="Arial Narrow" w:hAnsi="Arial Narrow"/>
          <w:b/>
        </w:rPr>
        <w:t xml:space="preserve">pn.: </w:t>
      </w:r>
    </w:p>
    <w:p w14:paraId="79E72326" w14:textId="7A40F6C2" w:rsidR="0057616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2C02C6">
        <w:rPr>
          <w:rFonts w:ascii="Arial Narrow" w:hAnsi="Arial Narrow"/>
          <w:b/>
        </w:rPr>
        <w:t xml:space="preserve">„System automatycznej akwizycji i analizy danych przestrzennych automatyzujący proces inwentaryzacji, modelowania i obliczania składowisk surowców mineralnych w czasie </w:t>
      </w:r>
      <w:r>
        <w:rPr>
          <w:rFonts w:ascii="Arial Narrow" w:hAnsi="Arial Narrow"/>
          <w:b/>
        </w:rPr>
        <w:t>quasi rzeczywistym” z podziałem na zadania:</w:t>
      </w:r>
    </w:p>
    <w:p w14:paraId="333C67BC" w14:textId="77777777" w:rsidR="00576167" w:rsidRPr="00D147D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 xml:space="preserve">Zadanie nr 1 – </w:t>
      </w:r>
      <w:r>
        <w:rPr>
          <w:rFonts w:ascii="Arial Narrow" w:hAnsi="Arial Narrow"/>
          <w:b/>
        </w:rPr>
        <w:t>Serwomechanizmy cyfrowe</w:t>
      </w:r>
    </w:p>
    <w:p w14:paraId="2F6465C0" w14:textId="77777777" w:rsidR="00576167" w:rsidRPr="00D147D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>Zadanie nr 2 –</w:t>
      </w:r>
      <w:r>
        <w:rPr>
          <w:rFonts w:ascii="Arial Narrow" w:hAnsi="Arial Narrow"/>
          <w:b/>
        </w:rPr>
        <w:t xml:space="preserve"> Anteny omnikierunkowe</w:t>
      </w:r>
    </w:p>
    <w:p w14:paraId="39A0310C" w14:textId="77777777" w:rsidR="00576167" w:rsidRPr="00D147D7" w:rsidRDefault="00576167" w:rsidP="00576167">
      <w:pPr>
        <w:tabs>
          <w:tab w:val="left" w:pos="892"/>
        </w:tabs>
        <w:spacing w:after="0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>Zadanie nr 3 –</w:t>
      </w:r>
      <w:r>
        <w:rPr>
          <w:rFonts w:ascii="Arial Narrow" w:hAnsi="Arial Narrow"/>
          <w:b/>
        </w:rPr>
        <w:t xml:space="preserve"> Wtyki serwomechanizmu</w:t>
      </w:r>
    </w:p>
    <w:p w14:paraId="34D38F0E" w14:textId="518658F9" w:rsidR="007A6C93" w:rsidRDefault="00576167" w:rsidP="00576167">
      <w:pPr>
        <w:spacing w:after="0" w:line="240" w:lineRule="auto"/>
        <w:ind w:left="284"/>
        <w:jc w:val="center"/>
        <w:rPr>
          <w:rFonts w:ascii="Arial Narrow" w:hAnsi="Arial Narrow"/>
          <w:b/>
        </w:rPr>
      </w:pPr>
      <w:r w:rsidRPr="00D147D7">
        <w:rPr>
          <w:rFonts w:ascii="Arial Narrow" w:hAnsi="Arial Narrow"/>
          <w:b/>
        </w:rPr>
        <w:t xml:space="preserve">Zadanie nr 4 – </w:t>
      </w:r>
      <w:r>
        <w:rPr>
          <w:rFonts w:ascii="Arial Narrow" w:hAnsi="Arial Narrow"/>
          <w:b/>
        </w:rPr>
        <w:t>Kable silikonowe</w:t>
      </w:r>
    </w:p>
    <w:p w14:paraId="4939E12F" w14:textId="77777777" w:rsidR="00576167" w:rsidRPr="008C3C0E" w:rsidRDefault="00576167" w:rsidP="00576167">
      <w:pPr>
        <w:spacing w:after="0" w:line="240" w:lineRule="auto"/>
        <w:ind w:left="284"/>
        <w:jc w:val="center"/>
        <w:rPr>
          <w:rFonts w:ascii="Arial Narrow" w:hAnsi="Arial Narrow"/>
          <w:b/>
          <w:i/>
        </w:rPr>
      </w:pP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2959A9D8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6B4071">
        <w:rPr>
          <w:rFonts w:ascii="Arial Narrow" w:hAnsi="Arial Narrow" w:cs="DejaVuSans"/>
        </w:rPr>
        <w:t xml:space="preserve">    /-/ Bartosz Brzozowski</w:t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3BC804A3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E4784F">
        <w:rPr>
          <w:rFonts w:ascii="Arial Narrow" w:hAnsi="Arial Narrow" w:cs="Times New Roman"/>
        </w:rPr>
        <w:t>02.12</w:t>
      </w:r>
      <w:bookmarkStart w:id="0" w:name="_GoBack"/>
      <w:bookmarkEnd w:id="0"/>
      <w:r w:rsidR="00BF3B9C">
        <w:rPr>
          <w:rFonts w:ascii="Arial Narrow" w:hAnsi="Arial Narrow" w:cs="Times New Roman"/>
        </w:rPr>
        <w:t>.</w:t>
      </w:r>
      <w:r w:rsidR="00316E2C">
        <w:rPr>
          <w:rFonts w:ascii="Arial Narrow" w:hAnsi="Arial Narrow" w:cs="Times New Roman"/>
        </w:rPr>
        <w:t>2019r.</w:t>
      </w:r>
    </w:p>
    <w:p w14:paraId="1B40F513" w14:textId="77777777" w:rsidR="007A6C93" w:rsidRDefault="007A6C93" w:rsidP="00576167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090C3378" w14:textId="77777777" w:rsidR="00633BB5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5827745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_Toc25827745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3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341F3C37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6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_Toc25827746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3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2D55D79C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7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_Toc25827747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4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513D360A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8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_Toc25827748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4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344F0A94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49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_Toc25827749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4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5755ADA6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0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_Toc25827750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5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0CF3AA00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1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_Toc25827751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5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7ACD7CAA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2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_Toc25827752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6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38348E94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3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_Toc25827753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7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534E9151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4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_Toc25827754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7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0829AA32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5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_Toc25827755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7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4172E481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6" w:history="1">
            <w:r w:rsidR="00633BB5" w:rsidRPr="00077315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_Toc25827756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8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6FB5065F" w14:textId="77777777" w:rsidR="00633BB5" w:rsidRDefault="00E4784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5827757" w:history="1"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633BB5">
              <w:rPr>
                <w:rFonts w:eastAsiaTheme="minorEastAsia"/>
                <w:noProof/>
                <w:lang w:eastAsia="pl-PL"/>
              </w:rPr>
              <w:tab/>
            </w:r>
            <w:r w:rsidR="00633BB5" w:rsidRPr="00077315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633BB5">
              <w:rPr>
                <w:noProof/>
                <w:webHidden/>
              </w:rPr>
              <w:tab/>
            </w:r>
            <w:r w:rsidR="00633BB5">
              <w:rPr>
                <w:noProof/>
                <w:webHidden/>
              </w:rPr>
              <w:fldChar w:fldCharType="begin"/>
            </w:r>
            <w:r w:rsidR="00633BB5">
              <w:rPr>
                <w:noProof/>
                <w:webHidden/>
              </w:rPr>
              <w:instrText xml:space="preserve"> PAGEREF _Toc25827757 \h </w:instrText>
            </w:r>
            <w:r w:rsidR="00633BB5">
              <w:rPr>
                <w:noProof/>
                <w:webHidden/>
              </w:rPr>
            </w:r>
            <w:r w:rsidR="00633BB5">
              <w:rPr>
                <w:noProof/>
                <w:webHidden/>
              </w:rPr>
              <w:fldChar w:fldCharType="separate"/>
            </w:r>
            <w:r w:rsidR="00633BB5">
              <w:rPr>
                <w:noProof/>
                <w:webHidden/>
              </w:rPr>
              <w:t>8</w:t>
            </w:r>
            <w:r w:rsidR="00633BB5">
              <w:rPr>
                <w:noProof/>
                <w:webHidden/>
              </w:rPr>
              <w:fldChar w:fldCharType="end"/>
            </w:r>
          </w:hyperlink>
        </w:p>
        <w:p w14:paraId="2FF35C9B" w14:textId="16EC38BD" w:rsidR="007541D2" w:rsidRPr="00194BF4" w:rsidRDefault="008E0418" w:rsidP="00194BF4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5D787806" w:rsidR="0096734C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</w:t>
      </w:r>
      <w:r w:rsidR="00194BF4">
        <w:rPr>
          <w:rFonts w:ascii="Arial Narrow" w:hAnsi="Arial Narrow"/>
        </w:rPr>
        <w:t xml:space="preserve"> dla Zadania 1 </w:t>
      </w:r>
      <w:r>
        <w:rPr>
          <w:rFonts w:ascii="Arial Narrow" w:hAnsi="Arial Narrow"/>
        </w:rPr>
        <w:t>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  <w:r w:rsidR="00194BF4">
        <w:rPr>
          <w:rFonts w:ascii="Arial Narrow" w:hAnsi="Arial Narrow"/>
          <w:b/>
        </w:rPr>
        <w:t>a</w:t>
      </w:r>
    </w:p>
    <w:p w14:paraId="5E5110CF" w14:textId="6BA3630F" w:rsidR="00194BF4" w:rsidRPr="004C7708" w:rsidRDefault="00194BF4" w:rsidP="00194BF4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 dla Zadania 2 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2b</w:t>
      </w:r>
    </w:p>
    <w:p w14:paraId="05F3C7B0" w14:textId="2E61B05B" w:rsidR="00194BF4" w:rsidRPr="004C7708" w:rsidRDefault="00194BF4" w:rsidP="00194BF4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 dla Zadania 3 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2c</w:t>
      </w:r>
    </w:p>
    <w:p w14:paraId="553145D6" w14:textId="37CEB3C9" w:rsidR="00194BF4" w:rsidRPr="00194BF4" w:rsidRDefault="00194BF4" w:rsidP="00194BF4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 dla Zadania 4 ……</w:t>
      </w:r>
      <w:r w:rsidRPr="00AD6EBF">
        <w:rPr>
          <w:rFonts w:ascii="Arial Narrow" w:hAnsi="Arial Narrow"/>
        </w:rPr>
        <w:t>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2d</w:t>
      </w:r>
    </w:p>
    <w:p w14:paraId="3DEB43B9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0591D9CA" w14:textId="77777777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50746A05" w14:textId="53586FC5" w:rsidR="0096734C" w:rsidRDefault="0096734C" w:rsidP="00DD6812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02C4AA51" w14:textId="77777777" w:rsidR="00194BF4" w:rsidRDefault="00194BF4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3E7641D3" w14:textId="77777777" w:rsidR="00194BF4" w:rsidRDefault="00194BF4" w:rsidP="00194BF4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25827745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51E10896" w14:textId="77777777" w:rsidR="009D7C84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25827746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CB34C1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5B4274A5" w14:textId="77777777" w:rsidR="00151293" w:rsidRDefault="00AC2B36" w:rsidP="00AC2B36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AE27CB">
        <w:rPr>
          <w:rFonts w:ascii="Arial Narrow" w:hAnsi="Arial Narrow" w:cs="Calibri"/>
        </w:rPr>
        <w:t xml:space="preserve">Przedmiotem zamówienia jest </w:t>
      </w:r>
      <w:r w:rsidRPr="002C5FB0">
        <w:rPr>
          <w:rFonts w:ascii="Arial Narrow" w:hAnsi="Arial Narrow" w:cs="Calibri"/>
        </w:rPr>
        <w:t>z</w:t>
      </w:r>
      <w:r>
        <w:rPr>
          <w:rFonts w:ascii="Arial Narrow" w:hAnsi="Arial Narrow"/>
        </w:rPr>
        <w:t xml:space="preserve">akup </w:t>
      </w:r>
      <w:r w:rsidR="00F12E5E">
        <w:rPr>
          <w:rFonts w:ascii="Arial Narrow" w:hAnsi="Arial Narrow"/>
        </w:rPr>
        <w:t>drobnych elementów systemu</w:t>
      </w:r>
      <w:r w:rsidRPr="00006B4A">
        <w:rPr>
          <w:rFonts w:ascii="Arial Narrow" w:hAnsi="Arial Narrow"/>
        </w:rPr>
        <w:t xml:space="preserve"> </w:t>
      </w:r>
      <w:r w:rsidRPr="00006B4A">
        <w:rPr>
          <w:rFonts w:ascii="Arial Narrow" w:hAnsi="Arial Narrow" w:cs="Calibri"/>
        </w:rPr>
        <w:t>na potrzeby realizacji projektu prowa</w:t>
      </w:r>
      <w:r>
        <w:rPr>
          <w:rFonts w:ascii="Arial Narrow" w:hAnsi="Arial Narrow" w:cs="Calibri"/>
        </w:rPr>
        <w:t xml:space="preserve">dzonego przez JSW Innowacje S.A. </w:t>
      </w:r>
      <w:r w:rsidR="00F12E5E">
        <w:rPr>
          <w:rFonts w:ascii="Arial Narrow" w:hAnsi="Arial Narrow" w:cs="Calibri"/>
        </w:rPr>
        <w:t>Przedmiotowe zamówien</w:t>
      </w:r>
      <w:r w:rsidR="00151293">
        <w:rPr>
          <w:rFonts w:ascii="Arial Narrow" w:hAnsi="Arial Narrow" w:cs="Calibri"/>
        </w:rPr>
        <w:t>ie podzielone jest na 4 zadania:</w:t>
      </w:r>
    </w:p>
    <w:p w14:paraId="72BAD673" w14:textId="1549D64A" w:rsidR="00151293" w:rsidRPr="00151293" w:rsidRDefault="00151293" w:rsidP="00151293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151293">
        <w:rPr>
          <w:rFonts w:ascii="Arial Narrow" w:hAnsi="Arial Narrow"/>
        </w:rPr>
        <w:t>Zadanie nr 1 – Serwomechanizmy cyfrowe</w:t>
      </w:r>
    </w:p>
    <w:p w14:paraId="04C1E394" w14:textId="77777777" w:rsidR="00151293" w:rsidRPr="00151293" w:rsidRDefault="00151293" w:rsidP="00151293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151293">
        <w:rPr>
          <w:rFonts w:ascii="Arial Narrow" w:hAnsi="Arial Narrow"/>
        </w:rPr>
        <w:t>Zadanie nr 2 – Anteny omnikierunkowe</w:t>
      </w:r>
    </w:p>
    <w:p w14:paraId="1D446A87" w14:textId="77777777" w:rsidR="00151293" w:rsidRPr="00151293" w:rsidRDefault="00151293" w:rsidP="00151293">
      <w:pPr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151293">
        <w:rPr>
          <w:rFonts w:ascii="Arial Narrow" w:hAnsi="Arial Narrow"/>
        </w:rPr>
        <w:t>Zadanie nr 3 – Wtyki serwomechanizmu</w:t>
      </w:r>
    </w:p>
    <w:p w14:paraId="59E9F4F3" w14:textId="77777777" w:rsidR="00151293" w:rsidRDefault="00151293" w:rsidP="00151293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151293">
        <w:rPr>
          <w:rFonts w:ascii="Arial Narrow" w:hAnsi="Arial Narrow"/>
        </w:rPr>
        <w:t>Zadanie nr 4 – Kable silikonowe</w:t>
      </w:r>
    </w:p>
    <w:p w14:paraId="218D9A9B" w14:textId="7F66FA05" w:rsidR="00AC2B36" w:rsidRPr="00681004" w:rsidRDefault="00F12E5E" w:rsidP="00151293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Wykonawca może złożyć ofertę na jedno, kilka lub wszystkie zadania.</w:t>
      </w:r>
    </w:p>
    <w:p w14:paraId="5070DE49" w14:textId="496333DB" w:rsidR="00AC2B36" w:rsidRPr="00BD74DD" w:rsidRDefault="00AC2B36" w:rsidP="00AC2B3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>Szczegółowy 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>odpowiednio dla Zadania 1,</w:t>
      </w:r>
      <w:r w:rsidR="00633D6C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>2,</w:t>
      </w:r>
      <w:r w:rsidR="00633D6C">
        <w:rPr>
          <w:rFonts w:ascii="Arial Narrow" w:hAnsi="Arial Narrow" w:cs="Arial"/>
        </w:rPr>
        <w:t xml:space="preserve"> </w:t>
      </w:r>
      <w:r w:rsidR="006D16A0">
        <w:rPr>
          <w:rFonts w:ascii="Arial Narrow" w:hAnsi="Arial Narrow" w:cs="Arial"/>
        </w:rPr>
        <w:t xml:space="preserve">3 i 4 </w:t>
      </w:r>
      <w:r w:rsidR="006D16A0">
        <w:rPr>
          <w:rFonts w:ascii="Arial Narrow" w:hAnsi="Arial Narrow"/>
        </w:rPr>
        <w:t>zawiera załącznik nr </w:t>
      </w:r>
      <w:r>
        <w:rPr>
          <w:rFonts w:ascii="Arial Narrow" w:hAnsi="Arial Narrow"/>
        </w:rPr>
        <w:t>2</w:t>
      </w:r>
      <w:r w:rsidR="006D16A0">
        <w:rPr>
          <w:rFonts w:ascii="Arial Narrow" w:hAnsi="Arial Narrow"/>
        </w:rPr>
        <w:t>a,</w:t>
      </w:r>
      <w:r w:rsidR="00633D6C">
        <w:rPr>
          <w:rFonts w:ascii="Arial Narrow" w:hAnsi="Arial Narrow"/>
        </w:rPr>
        <w:t xml:space="preserve"> </w:t>
      </w:r>
      <w:r w:rsidR="006D16A0">
        <w:rPr>
          <w:rFonts w:ascii="Arial Narrow" w:hAnsi="Arial Narrow"/>
        </w:rPr>
        <w:t>2b,</w:t>
      </w:r>
      <w:r w:rsidR="00633D6C">
        <w:rPr>
          <w:rFonts w:ascii="Arial Narrow" w:hAnsi="Arial Narrow"/>
        </w:rPr>
        <w:t xml:space="preserve"> </w:t>
      </w:r>
      <w:r w:rsidR="006D16A0">
        <w:rPr>
          <w:rFonts w:ascii="Arial Narrow" w:hAnsi="Arial Narrow"/>
        </w:rPr>
        <w:t>2c,</w:t>
      </w:r>
      <w:r w:rsidR="00633D6C">
        <w:rPr>
          <w:rFonts w:ascii="Arial Narrow" w:hAnsi="Arial Narrow"/>
        </w:rPr>
        <w:t xml:space="preserve"> </w:t>
      </w:r>
      <w:r w:rsidR="006D16A0">
        <w:rPr>
          <w:rFonts w:ascii="Arial Narrow" w:hAnsi="Arial Narrow"/>
        </w:rPr>
        <w:t>2d</w:t>
      </w:r>
      <w:r>
        <w:rPr>
          <w:rFonts w:ascii="Arial Narrow" w:hAnsi="Arial Narrow"/>
        </w:rPr>
        <w:t xml:space="preserve"> do Zapytania ofertowego – „Opis przedmiotu zamówienia - </w:t>
      </w:r>
      <w:r>
        <w:rPr>
          <w:rFonts w:ascii="Arial Narrow" w:hAnsi="Arial Narrow" w:cs="Arial"/>
        </w:rPr>
        <w:t xml:space="preserve">wymagane parametry techniczne </w:t>
      </w:r>
      <w:r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0090FDD" w14:textId="5E8CDE1C" w:rsidR="00082920" w:rsidRPr="006D7BC4" w:rsidRDefault="00FC3EFB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</w:p>
    <w:p w14:paraId="54B9A681" w14:textId="77777777" w:rsidR="006D7BC4" w:rsidRPr="006D7BC4" w:rsidRDefault="006D7BC4" w:rsidP="006D7BC4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1 - </w:t>
      </w:r>
      <w:r w:rsidRPr="006D7BC4">
        <w:rPr>
          <w:rFonts w:ascii="Arial Narrow" w:hAnsi="Arial Narrow"/>
        </w:rPr>
        <w:t>31711500-8 - Części podzespołów elektronicznych</w:t>
      </w:r>
    </w:p>
    <w:p w14:paraId="71357B0D" w14:textId="77777777" w:rsidR="006D7BC4" w:rsidRPr="006D7BC4" w:rsidRDefault="006D7BC4" w:rsidP="006D7BC4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2 - </w:t>
      </w:r>
      <w:r w:rsidRPr="006D7BC4">
        <w:rPr>
          <w:rFonts w:ascii="Arial Narrow" w:hAnsi="Arial Narrow"/>
        </w:rPr>
        <w:t>32352000-5 – Anteny i reflektory</w:t>
      </w:r>
    </w:p>
    <w:p w14:paraId="2BBE99E9" w14:textId="77777777" w:rsidR="006D7BC4" w:rsidRPr="006D7BC4" w:rsidRDefault="006D7BC4" w:rsidP="006D7BC4">
      <w:pPr>
        <w:pStyle w:val="Akapitzlist"/>
        <w:tabs>
          <w:tab w:val="left" w:pos="892"/>
        </w:tabs>
        <w:spacing w:after="0"/>
        <w:ind w:left="567"/>
        <w:rPr>
          <w:rFonts w:ascii="Arial Narrow" w:hAnsi="Arial Narrow"/>
        </w:rPr>
      </w:pPr>
      <w:r w:rsidRPr="006D7BC4">
        <w:rPr>
          <w:rFonts w:ascii="Arial Narrow" w:hAnsi="Arial Narrow"/>
          <w:b/>
        </w:rPr>
        <w:t xml:space="preserve">Zadanie nr 3 - </w:t>
      </w:r>
      <w:r w:rsidRPr="006D7BC4">
        <w:rPr>
          <w:rFonts w:ascii="Arial Narrow" w:hAnsi="Arial Narrow"/>
        </w:rPr>
        <w:t>31224100-3 – Wtyki i gniazda</w:t>
      </w:r>
    </w:p>
    <w:p w14:paraId="79D4D305" w14:textId="6616BDFF" w:rsidR="003E238B" w:rsidRPr="00082920" w:rsidRDefault="006D7BC4" w:rsidP="006D7BC4">
      <w:pPr>
        <w:pStyle w:val="Akapitzlist"/>
        <w:ind w:left="567"/>
        <w:rPr>
          <w:rFonts w:ascii="Arial Narrow" w:hAnsi="Arial Narrow" w:cs="Arial"/>
          <w:sz w:val="24"/>
          <w:szCs w:val="24"/>
        </w:rPr>
      </w:pPr>
      <w:r w:rsidRPr="00D147D7">
        <w:rPr>
          <w:rFonts w:ascii="Arial Narrow" w:hAnsi="Arial Narrow"/>
          <w:b/>
        </w:rPr>
        <w:t xml:space="preserve">Zadanie nr </w:t>
      </w:r>
      <w:r>
        <w:rPr>
          <w:rFonts w:ascii="Arial Narrow" w:hAnsi="Arial Narrow"/>
          <w:b/>
        </w:rPr>
        <w:t>4</w:t>
      </w:r>
      <w:r w:rsidRPr="00D147D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- </w:t>
      </w:r>
      <w:r w:rsidRPr="003472C9">
        <w:rPr>
          <w:rFonts w:ascii="Arial Narrow" w:hAnsi="Arial Narrow"/>
        </w:rPr>
        <w:t>31300000-9</w:t>
      </w:r>
      <w:r w:rsidR="00610C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 Drut i kabel izolowany</w:t>
      </w:r>
    </w:p>
    <w:p w14:paraId="2D06BAD6" w14:textId="77777777" w:rsidR="006D7BC4" w:rsidRPr="006D7BC4" w:rsidRDefault="00FC3EFB" w:rsidP="006D7BC4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16118F06" w:rsidR="00FC3EFB" w:rsidRDefault="00BB2895" w:rsidP="006D7BC4">
      <w:pPr>
        <w:widowControl w:val="0"/>
        <w:tabs>
          <w:tab w:val="left" w:pos="567"/>
        </w:tabs>
        <w:suppressAutoHyphens/>
        <w:spacing w:after="0" w:line="240" w:lineRule="auto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  <w:r w:rsidR="00FC3EFB"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="00FC3EFB"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06D238BD" w:rsidR="00C2016F" w:rsidRPr="003E238B" w:rsidRDefault="00BA50AC" w:rsidP="00BB289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lastRenderedPageBreak/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21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BB289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3E238B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5827747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5827748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5827749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FF2E1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</w:t>
      </w:r>
      <w:r w:rsidRPr="00AD6EBF">
        <w:rPr>
          <w:rFonts w:ascii="Arial Narrow" w:hAnsi="Arial Narrow"/>
          <w:lang w:eastAsia="pl-PL"/>
        </w:rPr>
        <w:lastRenderedPageBreak/>
        <w:t xml:space="preserve">do Wykonawców o wyrażenie zgody na przedłużenie tego terminu o oznaczony okres, nie dłuższy jednak niż 60 dni. </w:t>
      </w:r>
    </w:p>
    <w:p w14:paraId="54DAF267" w14:textId="209ED456" w:rsidR="002C1458" w:rsidRPr="00FA2263" w:rsidRDefault="002C145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5827750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6B1A1911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4B5A06">
        <w:rPr>
          <w:rFonts w:ascii="Arial Narrow" w:hAnsi="Arial Narrow"/>
          <w:b/>
        </w:rPr>
        <w:t>3</w:t>
      </w:r>
      <w:r w:rsidR="00BB2895">
        <w:rPr>
          <w:rFonts w:ascii="Arial Narrow" w:hAnsi="Arial Narrow"/>
          <w:b/>
        </w:rPr>
        <w:t>3</w:t>
      </w:r>
      <w:r w:rsidR="008A7EAF" w:rsidRPr="00695E31">
        <w:rPr>
          <w:rFonts w:ascii="Arial Narrow" w:hAnsi="Arial Narrow" w:cstheme="minorHAnsi"/>
          <w:b/>
        </w:rPr>
        <w:t>/2019/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7777777" w:rsidR="007E60B7" w:rsidRPr="006F36F7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9037E5" w:rsidRPr="007E60B7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09</w:t>
      </w:r>
      <w:r w:rsidR="009037E5" w:rsidRPr="007E60B7">
        <w:rPr>
          <w:rFonts w:ascii="Arial Narrow" w:hAnsi="Arial Narrow" w:cs="Arial"/>
        </w:rPr>
        <w:t>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6F36F7">
          <w:rPr>
            <w:rStyle w:val="Hipercze"/>
            <w:rFonts w:ascii="Arial Narrow" w:hAnsi="Arial Narrow" w:cs="Arial"/>
            <w:color w:val="auto"/>
          </w:rPr>
          <w:t>zapytaniaofertowe@jswinnowacje.pl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1655A919" w14:textId="13F956CA" w:rsidR="00E35CD8" w:rsidRPr="00633BB5" w:rsidRDefault="005D2150" w:rsidP="00F456A3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5827751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30A4362F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 w:rsidR="00BB2895">
        <w:rPr>
          <w:rFonts w:ascii="Arial Narrow" w:hAnsi="Arial Narrow"/>
        </w:rPr>
        <w:t xml:space="preserve"> może złożyć tylko jedną ofertę na jedno, kilka lub wszystkie zadania.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poprawki winny być dokonane w sposób czytelny i dodatkowo opatrzone datą dokonania </w:t>
      </w:r>
      <w:r w:rsidRPr="00AD6EBF">
        <w:rPr>
          <w:rFonts w:ascii="Arial Narrow" w:hAnsi="Arial Narrow"/>
        </w:rPr>
        <w:lastRenderedPageBreak/>
        <w:t>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59339D1E" w14:textId="3FAE900A" w:rsidR="007E60B7" w:rsidRPr="007E60B7" w:rsidRDefault="007E60B7" w:rsidP="007E60B7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wypełniony i podpisany</w:t>
      </w:r>
      <w:r w:rsidR="006D16A0">
        <w:rPr>
          <w:rFonts w:ascii="Arial Narrow" w:hAnsi="Arial Narrow"/>
        </w:rPr>
        <w:t xml:space="preserve"> odpowiednio dla Zadania, na które Wykonawca składa ofertę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 w:rsidR="00633D6C">
        <w:rPr>
          <w:rFonts w:ascii="Arial Narrow" w:hAnsi="Arial Narrow"/>
        </w:rPr>
        <w:t>–</w:t>
      </w:r>
      <w:r w:rsidRPr="00AD6EBF">
        <w:rPr>
          <w:rFonts w:ascii="Arial Narrow" w:hAnsi="Arial Narrow"/>
        </w:rPr>
        <w:t xml:space="preserve"> </w:t>
      </w:r>
      <w:r w:rsidR="00633D6C">
        <w:rPr>
          <w:rFonts w:ascii="Arial Narrow" w:hAnsi="Arial Narrow"/>
        </w:rPr>
        <w:t xml:space="preserve">odpowiednio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="00633D6C">
        <w:rPr>
          <w:rFonts w:ascii="Arial Narrow" w:hAnsi="Arial Narrow"/>
        </w:rPr>
        <w:t>a, 2b, 2c i 2d</w:t>
      </w:r>
      <w:r w:rsidRPr="00AD6EBF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>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5827752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0B373C01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747646">
        <w:rPr>
          <w:rFonts w:ascii="Arial Narrow" w:hAnsi="Arial Narrow"/>
          <w:b/>
          <w:snapToGrid w:val="0"/>
        </w:rPr>
        <w:t>10</w:t>
      </w:r>
      <w:r w:rsidR="00633D6C">
        <w:rPr>
          <w:rFonts w:ascii="Arial Narrow" w:hAnsi="Arial Narrow"/>
          <w:b/>
          <w:snapToGrid w:val="0"/>
        </w:rPr>
        <w:t>.12.2019r</w:t>
      </w:r>
      <w:r w:rsidR="00C666A7" w:rsidRPr="00B26727">
        <w:rPr>
          <w:rFonts w:ascii="Arial Narrow" w:hAnsi="Arial Narrow"/>
          <w:b/>
          <w:snapToGrid w:val="0"/>
        </w:rPr>
        <w:t>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633D6C">
        <w:rPr>
          <w:rFonts w:ascii="Arial Narrow" w:hAnsi="Arial Narrow"/>
          <w:b/>
          <w:snapToGrid w:val="0"/>
        </w:rPr>
        <w:t>9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66FF7998">
                <wp:simplePos x="0" y="0"/>
                <wp:positionH relativeFrom="column">
                  <wp:posOffset>395605</wp:posOffset>
                </wp:positionH>
                <wp:positionV relativeFrom="paragraph">
                  <wp:posOffset>31750</wp:posOffset>
                </wp:positionV>
                <wp:extent cx="5724525" cy="2162175"/>
                <wp:effectExtent l="0" t="0" r="28575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6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JSW Innowacje S.A.</w:t>
                            </w:r>
                          </w:p>
                          <w:p w14:paraId="19F5D615" w14:textId="77777777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5E6101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5E610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pokój nr 106</w:t>
                            </w:r>
                          </w:p>
                          <w:p w14:paraId="595E66B0" w14:textId="77777777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OFERTA</w:t>
                            </w:r>
                          </w:p>
                          <w:p w14:paraId="15965FFB" w14:textId="2B8187B8" w:rsidR="00D17DE3" w:rsidRPr="005E6101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 xml:space="preserve">Nr sprawy: </w:t>
                            </w:r>
                            <w:r w:rsidR="00BB2895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33</w:t>
                            </w:r>
                            <w:r w:rsidR="00855238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/201</w:t>
                            </w:r>
                            <w:r w:rsidR="0098400E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9</w:t>
                            </w:r>
                            <w:r w:rsidR="00855238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/BK/</w:t>
                            </w:r>
                            <w:r w:rsidR="00C55612" w:rsidRPr="005E6101">
                              <w:rPr>
                                <w:rFonts w:ascii="Arial Narrow" w:hAnsi="Arial Narrow"/>
                                <w:b/>
                                <w:snapToGrid w:val="0"/>
                                <w:sz w:val="20"/>
                                <w:szCs w:val="20"/>
                              </w:rPr>
                              <w:t>AutoInvent</w:t>
                            </w:r>
                          </w:p>
                          <w:p w14:paraId="2F7C8564" w14:textId="6AB1D9DD" w:rsidR="00BB2895" w:rsidRPr="00BB2895" w:rsidRDefault="00BB2895" w:rsidP="00BB2895">
                            <w:pPr>
                              <w:tabs>
                                <w:tab w:val="left" w:pos="892"/>
                              </w:tabs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B289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Zakup drobnych elementów systemu na potrzeby realizacji projektu pn.: „System automatycznej akwizycji i analizy danych przestrzennych automatyzujący proces inwentaryzacji, modelowania i obliczania składowisk surowców mineralnych w czasie quasi rzeczywistym” z podziałem na zadania:</w:t>
                            </w:r>
                          </w:p>
                          <w:p w14:paraId="4C1E1C0F" w14:textId="77777777" w:rsidR="00610CE5" w:rsidRDefault="00610CE5" w:rsidP="00610CE5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12FA82E5" w14:textId="2E225A61" w:rsidR="00610CE5" w:rsidRPr="00767E9F" w:rsidRDefault="00610CE5" w:rsidP="00610CE5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</w:pPr>
                            <w:r w:rsidRPr="00767E9F"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Oferta na zadanie …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…….</w:t>
                            </w:r>
                            <w:r w:rsidRPr="00767E9F">
                              <w:rPr>
                                <w:rFonts w:ascii="Arial Narrow" w:hAnsi="Arial Narrow"/>
                                <w:b/>
                                <w:i/>
                                <w:u w:val="single"/>
                              </w:rPr>
                              <w:t>…*</w:t>
                            </w:r>
                          </w:p>
                          <w:p w14:paraId="2F7C3C32" w14:textId="77777777" w:rsidR="00610CE5" w:rsidRDefault="00610CE5" w:rsidP="00610CE5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w</w:t>
                            </w:r>
                            <w:r w:rsidRPr="00792E16"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</w:rPr>
                              <w:t>pisać odpowiedni numer</w:t>
                            </w:r>
                          </w:p>
                          <w:p w14:paraId="3A2759BF" w14:textId="77777777" w:rsidR="00610CE5" w:rsidRPr="000A5230" w:rsidRDefault="00610CE5" w:rsidP="00610CE5">
                            <w:pPr>
                              <w:keepLines/>
                              <w:autoSpaceDE w:val="0"/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5pt;width:450.75pt;height:17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" filled="f" strokeweight="1.5pt">
                <v:textbox>
                  <w:txbxContent>
                    <w:p w14:paraId="6A45FC88" w14:textId="6D2DB73B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JSW Innowacje S.A.</w:t>
                      </w:r>
                    </w:p>
                    <w:p w14:paraId="19F5D615" w14:textId="77777777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5E6101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5E610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ab/>
                        <w:t>pokój nr 106</w:t>
                      </w:r>
                    </w:p>
                    <w:p w14:paraId="595E66B0" w14:textId="77777777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OFERTA</w:t>
                      </w:r>
                    </w:p>
                    <w:p w14:paraId="15965FFB" w14:textId="2B8187B8" w:rsidR="00D17DE3" w:rsidRPr="005E6101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</w:pPr>
                      <w:r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 xml:space="preserve">Nr sprawy: </w:t>
                      </w:r>
                      <w:r w:rsidR="00BB2895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33</w:t>
                      </w:r>
                      <w:r w:rsidR="00855238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/201</w:t>
                      </w:r>
                      <w:r w:rsidR="0098400E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9</w:t>
                      </w:r>
                      <w:r w:rsidR="00855238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/BK/</w:t>
                      </w:r>
                      <w:r w:rsidR="00C55612" w:rsidRPr="005E6101">
                        <w:rPr>
                          <w:rFonts w:ascii="Arial Narrow" w:hAnsi="Arial Narrow"/>
                          <w:b/>
                          <w:snapToGrid w:val="0"/>
                          <w:sz w:val="20"/>
                          <w:szCs w:val="20"/>
                        </w:rPr>
                        <w:t>AutoInvent</w:t>
                      </w:r>
                    </w:p>
                    <w:p w14:paraId="2F7C8564" w14:textId="6AB1D9DD" w:rsidR="00BB2895" w:rsidRPr="00BB2895" w:rsidRDefault="00BB2895" w:rsidP="00BB2895">
                      <w:pPr>
                        <w:tabs>
                          <w:tab w:val="left" w:pos="892"/>
                        </w:tabs>
                        <w:spacing w:after="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B2895">
                        <w:rPr>
                          <w:rFonts w:ascii="Arial Narrow" w:hAnsi="Arial Narrow"/>
                          <w:sz w:val="20"/>
                          <w:szCs w:val="20"/>
                        </w:rPr>
                        <w:t>Zakup drobnych elementów systemu na potrzeby realizacji projektu pn.: „System automatycznej akwizycji i analizy danych przestrzennych automatyzujący proces inwentaryzacji, modelowania i obliczania składowisk surowców mineralnych w czasie quasi rzeczywistym” z podziałem na zadania:</w:t>
                      </w:r>
                    </w:p>
                    <w:p w14:paraId="4C1E1C0F" w14:textId="77777777" w:rsidR="00610CE5" w:rsidRDefault="00610CE5" w:rsidP="00610CE5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</w:p>
                    <w:p w14:paraId="12FA82E5" w14:textId="2E225A61" w:rsidR="00610CE5" w:rsidRPr="00767E9F" w:rsidRDefault="00610CE5" w:rsidP="00610CE5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</w:pPr>
                      <w:r w:rsidRPr="00767E9F"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Oferta na zadanie …</w:t>
                      </w:r>
                      <w:r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…….</w:t>
                      </w:r>
                      <w:r w:rsidRPr="00767E9F">
                        <w:rPr>
                          <w:rFonts w:ascii="Arial Narrow" w:hAnsi="Arial Narrow"/>
                          <w:b/>
                          <w:i/>
                          <w:u w:val="single"/>
                        </w:rPr>
                        <w:t>…*</w:t>
                      </w:r>
                    </w:p>
                    <w:p w14:paraId="2F7C3C32" w14:textId="77777777" w:rsidR="00610CE5" w:rsidRDefault="00610CE5" w:rsidP="00610CE5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</w:pP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w</w:t>
                      </w:r>
                      <w:r w:rsidRPr="00792E16"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</w:rPr>
                        <w:t>pisać odpowiedni numer</w:t>
                      </w:r>
                    </w:p>
                    <w:p w14:paraId="3A2759BF" w14:textId="77777777" w:rsidR="00610CE5" w:rsidRPr="000A5230" w:rsidRDefault="00610CE5" w:rsidP="00610CE5">
                      <w:pPr>
                        <w:keepLines/>
                        <w:autoSpaceDE w:val="0"/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E5B1903" w14:textId="77777777" w:rsidR="00633D6C" w:rsidRDefault="00633D6C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5827753"/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5827754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5827755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66D5CFC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>załącznik nr 4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25827756"/>
      <w:r>
        <w:rPr>
          <w:rFonts w:ascii="Arial Narrow" w:hAnsi="Arial Narrow"/>
          <w:b/>
          <w:bCs/>
          <w:color w:val="FF6319"/>
          <w:sz w:val="24"/>
          <w:szCs w:val="24"/>
        </w:rPr>
        <w:lastRenderedPageBreak/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5ADF508D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U</w:t>
      </w:r>
      <w:r w:rsidRPr="007D58BD">
        <w:rPr>
          <w:rFonts w:ascii="Arial Narrow" w:eastAsia="Calibri" w:hAnsi="Arial Narrow" w:cs="Times New Roman"/>
        </w:rPr>
        <w:t>rządzeni</w:t>
      </w:r>
      <w:r>
        <w:rPr>
          <w:rFonts w:ascii="Arial Narrow" w:eastAsia="Calibri" w:hAnsi="Arial Narrow" w:cs="Times New Roman"/>
        </w:rPr>
        <w:t>e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nowe</w:t>
      </w:r>
      <w:r w:rsidRPr="007D58BD">
        <w:rPr>
          <w:rFonts w:ascii="Arial Narrow" w:hAnsi="Arial Narrow" w:cs="Times New Roman"/>
        </w:rPr>
        <w:t>, nieuszkodzone, nieu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ywane, sprawne technicznie, bez wad fizycznych i prawnych. Urz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dzenie powinno by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gotowe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422134E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dostarczone urządzenie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</w:t>
      </w:r>
      <w:r>
        <w:rPr>
          <w:rFonts w:ascii="Arial Narrow" w:eastAsia="Calibri" w:hAnsi="Arial Narrow" w:cs="Times New Roman"/>
        </w:rPr>
        <w:t>o</w:t>
      </w:r>
      <w:r w:rsidRPr="007D58BD">
        <w:rPr>
          <w:rFonts w:ascii="Arial Narrow" w:eastAsia="Calibri" w:hAnsi="Arial Narrow" w:cs="Times New Roman"/>
        </w:rPr>
        <w:t xml:space="preserve"> wszystkie wymagania wskazane w Zapytaniu ofertowym i ofercie Wykonawcy.</w:t>
      </w:r>
    </w:p>
    <w:p w14:paraId="6A4B6842" w14:textId="6BFA649F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urządzenie</w:t>
      </w:r>
      <w:r w:rsidRPr="003D0FFB">
        <w:rPr>
          <w:rFonts w:ascii="Arial Narrow" w:eastAsia="Calibri" w:hAnsi="Arial Narrow" w:cs="Times New Roman"/>
        </w:rPr>
        <w:t xml:space="preserve"> w terminie maksymalnie do </w:t>
      </w:r>
      <w:r>
        <w:rPr>
          <w:rFonts w:ascii="Arial Narrow" w:eastAsia="Calibri" w:hAnsi="Arial Narrow" w:cs="Times New Roman"/>
        </w:rPr>
        <w:t>21</w:t>
      </w:r>
      <w:r w:rsidRPr="003D0FFB">
        <w:rPr>
          <w:rFonts w:ascii="Arial Narrow" w:eastAsia="Calibri" w:hAnsi="Arial Narrow" w:cs="Times New Roman"/>
        </w:rPr>
        <w:t xml:space="preserve"> dni od daty </w:t>
      </w:r>
      <w:r w:rsidR="002B44CA">
        <w:rPr>
          <w:rFonts w:ascii="Arial Narrow" w:eastAsia="Calibri" w:hAnsi="Arial Narrow" w:cs="Times New Roman"/>
        </w:rPr>
        <w:t>podpisania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69EB8C68" w14:textId="77777777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Urządzenie zostanie dostarczone w nienaruszonym opakowaniu zabezpieczającym przed uszkodzeniem w czasie transportu.</w:t>
      </w:r>
    </w:p>
    <w:p w14:paraId="0C766938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Wraz</w:t>
      </w:r>
      <w:r w:rsidRPr="007D58BD">
        <w:rPr>
          <w:rFonts w:ascii="Arial Narrow" w:eastAsia="Calibri" w:hAnsi="Arial Narrow" w:cs="Times New Roman"/>
        </w:rPr>
        <w:t xml:space="preserve"> z dostaw</w:t>
      </w:r>
      <w:r w:rsidRPr="00D04276">
        <w:rPr>
          <w:rFonts w:ascii="Arial Narrow" w:eastAsia="Calibri" w:hAnsi="Arial Narrow" w:cs="Times New Roman"/>
        </w:rPr>
        <w:t xml:space="preserve">ą urządzenia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35AF515A" w14:textId="77777777" w:rsidR="00BB1714" w:rsidRPr="00124680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5827757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E4784F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4784F" w:rsidRPr="00E4784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4784F" w:rsidRPr="00E4784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F3E10"/>
    <w:multiLevelType w:val="hybridMultilevel"/>
    <w:tmpl w:val="F8D00D44"/>
    <w:lvl w:ilvl="0" w:tplc="994EAF36">
      <w:start w:val="1"/>
      <w:numFmt w:val="lowerLetter"/>
      <w:lvlText w:val="%1)"/>
      <w:lvlJc w:val="left"/>
      <w:pPr>
        <w:ind w:left="1211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25278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5" w15:restartNumberingAfterBreak="0">
    <w:nsid w:val="3F584738"/>
    <w:multiLevelType w:val="hybridMultilevel"/>
    <w:tmpl w:val="856E3BE6"/>
    <w:lvl w:ilvl="0" w:tplc="94F2B166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9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2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3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E75D7"/>
    <w:multiLevelType w:val="hybridMultilevel"/>
    <w:tmpl w:val="140C90C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30"/>
  </w:num>
  <w:num w:numId="3">
    <w:abstractNumId w:val="23"/>
  </w:num>
  <w:num w:numId="4">
    <w:abstractNumId w:val="6"/>
  </w:num>
  <w:num w:numId="5">
    <w:abstractNumId w:val="27"/>
  </w:num>
  <w:num w:numId="6">
    <w:abstractNumId w:val="22"/>
  </w:num>
  <w:num w:numId="7">
    <w:abstractNumId w:val="11"/>
  </w:num>
  <w:num w:numId="8">
    <w:abstractNumId w:val="4"/>
  </w:num>
  <w:num w:numId="9">
    <w:abstractNumId w:val="1"/>
  </w:num>
  <w:num w:numId="10">
    <w:abstractNumId w:val="3"/>
  </w:num>
  <w:num w:numId="11">
    <w:abstractNumId w:val="17"/>
  </w:num>
  <w:num w:numId="12">
    <w:abstractNumId w:val="8"/>
  </w:num>
  <w:num w:numId="13">
    <w:abstractNumId w:val="10"/>
  </w:num>
  <w:num w:numId="14">
    <w:abstractNumId w:val="25"/>
  </w:num>
  <w:num w:numId="15">
    <w:abstractNumId w:val="21"/>
  </w:num>
  <w:num w:numId="16">
    <w:abstractNumId w:val="14"/>
  </w:num>
  <w:num w:numId="17">
    <w:abstractNumId w:val="28"/>
  </w:num>
  <w:num w:numId="18">
    <w:abstractNumId w:val="26"/>
  </w:num>
  <w:num w:numId="19">
    <w:abstractNumId w:val="31"/>
  </w:num>
  <w:num w:numId="20">
    <w:abstractNumId w:val="24"/>
  </w:num>
  <w:num w:numId="21">
    <w:abstractNumId w:val="16"/>
  </w:num>
  <w:num w:numId="22">
    <w:abstractNumId w:val="12"/>
  </w:num>
  <w:num w:numId="23">
    <w:abstractNumId w:val="9"/>
  </w:num>
  <w:num w:numId="24">
    <w:abstractNumId w:val="29"/>
  </w:num>
  <w:num w:numId="25">
    <w:abstractNumId w:val="18"/>
  </w:num>
  <w:num w:numId="26">
    <w:abstractNumId w:val="19"/>
  </w:num>
  <w:num w:numId="27">
    <w:abstractNumId w:val="7"/>
  </w:num>
  <w:num w:numId="28">
    <w:abstractNumId w:val="13"/>
  </w:num>
  <w:num w:numId="29">
    <w:abstractNumId w:val="15"/>
  </w:num>
  <w:num w:numId="30">
    <w:abstractNumId w:val="5"/>
  </w:num>
  <w:num w:numId="31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1293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4BF4"/>
    <w:rsid w:val="00197447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5BA2"/>
    <w:rsid w:val="005618C5"/>
    <w:rsid w:val="00562419"/>
    <w:rsid w:val="00563534"/>
    <w:rsid w:val="00563EFD"/>
    <w:rsid w:val="005735EA"/>
    <w:rsid w:val="00576167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E6101"/>
    <w:rsid w:val="005F43C4"/>
    <w:rsid w:val="005F6D49"/>
    <w:rsid w:val="005F78CA"/>
    <w:rsid w:val="00605BF1"/>
    <w:rsid w:val="00607540"/>
    <w:rsid w:val="00610CE5"/>
    <w:rsid w:val="006112B0"/>
    <w:rsid w:val="00612E9B"/>
    <w:rsid w:val="006138DD"/>
    <w:rsid w:val="00615DB6"/>
    <w:rsid w:val="00615DEC"/>
    <w:rsid w:val="00633332"/>
    <w:rsid w:val="00633BB5"/>
    <w:rsid w:val="00633D6C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4071"/>
    <w:rsid w:val="006B5E39"/>
    <w:rsid w:val="006C0993"/>
    <w:rsid w:val="006C4E72"/>
    <w:rsid w:val="006C73F8"/>
    <w:rsid w:val="006D035B"/>
    <w:rsid w:val="006D16A0"/>
    <w:rsid w:val="006D52BD"/>
    <w:rsid w:val="006D6DD3"/>
    <w:rsid w:val="006D7BC4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106"/>
    <w:rsid w:val="00744CB9"/>
    <w:rsid w:val="00747646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2BA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2895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4784F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415"/>
    <w:rsid w:val="00E94542"/>
    <w:rsid w:val="00E9531A"/>
    <w:rsid w:val="00E95CD0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2E5E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63F0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464D-E0CA-4249-836B-266BD86E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2592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6</cp:revision>
  <cp:lastPrinted>2019-10-31T12:35:00Z</cp:lastPrinted>
  <dcterms:created xsi:type="dcterms:W3CDTF">2019-11-20T12:22:00Z</dcterms:created>
  <dcterms:modified xsi:type="dcterms:W3CDTF">2019-12-02T13:24:00Z</dcterms:modified>
</cp:coreProperties>
</file>